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583AA703"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2889BDB2">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203AA8">
        <w:rPr>
          <w:rFonts w:asciiTheme="majorHAnsi" w:hAnsiTheme="majorHAnsi" w:cstheme="majorHAnsi"/>
          <w:b/>
          <w:color w:val="002060"/>
          <w:sz w:val="36"/>
          <w:szCs w:val="36"/>
        </w:rPr>
        <w:t>Exams Invigilator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6FB9E43A" w:rsidR="003A0F1D" w:rsidRPr="00A71B1A" w:rsidRDefault="00D04F5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Poole High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336A0458" w:rsidR="00425881" w:rsidRPr="00450F45" w:rsidRDefault="00203AA8" w:rsidP="00AA6483">
            <w:pPr>
              <w:spacing w:after="0" w:line="240" w:lineRule="auto"/>
              <w:ind w:right="400"/>
              <w:rPr>
                <w:rFonts w:asciiTheme="majorHAnsi" w:hAnsiTheme="majorHAnsi" w:cstheme="majorHAnsi"/>
                <w:color w:val="002060"/>
                <w:highlight w:val="yellow"/>
              </w:rPr>
            </w:pPr>
            <w:r w:rsidRPr="00203AA8">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EE67830" w:rsidR="003A0F1D" w:rsidRPr="00FB350D" w:rsidRDefault="0060346C"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1</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15EE3D1" w:rsidR="003A0F1D" w:rsidRPr="00A71B1A" w:rsidRDefault="0060346C" w:rsidP="00AA6483">
            <w:pPr>
              <w:spacing w:after="0" w:line="240" w:lineRule="auto"/>
              <w:rPr>
                <w:rFonts w:asciiTheme="majorHAnsi" w:hAnsiTheme="majorHAnsi" w:cstheme="majorHAnsi"/>
                <w:color w:val="002060"/>
              </w:rPr>
            </w:pPr>
            <w:r>
              <w:rPr>
                <w:rFonts w:asciiTheme="majorHAnsi" w:hAnsiTheme="majorHAnsi" w:cstheme="majorHAnsi"/>
                <w:color w:val="002060"/>
              </w:rPr>
              <w:t>Assistant Examinations Officer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25CA4420" w14:textId="77777777" w:rsidR="00D851ED" w:rsidRPr="00C81F2E" w:rsidRDefault="003A0F1D" w:rsidP="00D851ED">
            <w:pPr>
              <w:rPr>
                <w:rFonts w:asciiTheme="majorHAnsi" w:hAnsiTheme="majorHAnsi" w:cstheme="majorHAnsi"/>
                <w:color w:val="1F3864" w:themeColor="accent5" w:themeShade="80"/>
              </w:rPr>
            </w:pPr>
            <w:r w:rsidRPr="008B1418">
              <w:rPr>
                <w:rFonts w:asciiTheme="majorHAnsi" w:hAnsiTheme="majorHAnsi" w:cstheme="majorHAnsi"/>
                <w:color w:val="002060"/>
              </w:rPr>
              <w:t xml:space="preserve"> </w:t>
            </w:r>
            <w:r w:rsidR="00D851ED" w:rsidRPr="00C81F2E">
              <w:rPr>
                <w:rFonts w:asciiTheme="majorHAnsi" w:hAnsiTheme="majorHAnsi" w:cstheme="majorHAnsi"/>
                <w:color w:val="1F3864" w:themeColor="accent5" w:themeShade="80"/>
              </w:rPr>
              <w:t>This is a school-based role, primarily concerned with the conduct of public examinations in accordance with strict regulations</w:t>
            </w:r>
            <w:r w:rsidR="00D851ED">
              <w:rPr>
                <w:rFonts w:asciiTheme="majorHAnsi" w:hAnsiTheme="majorHAnsi" w:cstheme="majorHAnsi"/>
                <w:color w:val="1F3864" w:themeColor="accent5" w:themeShade="80"/>
              </w:rPr>
              <w:t>.</w:t>
            </w:r>
          </w:p>
          <w:p w14:paraId="5BA45288" w14:textId="448F4520" w:rsidR="00D851ED" w:rsidRPr="00C81F2E" w:rsidRDefault="00D851ED" w:rsidP="00D851ED">
            <w:pPr>
              <w:ind w:left="0" w:firstLine="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The primary purpose of the Exam</w:t>
            </w:r>
            <w:r w:rsidR="002806D9">
              <w:rPr>
                <w:rFonts w:asciiTheme="majorHAnsi" w:hAnsiTheme="majorHAnsi" w:cstheme="majorHAnsi"/>
                <w:color w:val="1F3864" w:themeColor="accent5" w:themeShade="80"/>
              </w:rPr>
              <w:t>s</w:t>
            </w:r>
            <w:r w:rsidRPr="00C81F2E">
              <w:rPr>
                <w:rFonts w:asciiTheme="majorHAnsi" w:hAnsiTheme="majorHAnsi" w:cstheme="majorHAnsi"/>
                <w:color w:val="1F3864" w:themeColor="accent5" w:themeShade="80"/>
              </w:rPr>
              <w:t xml:space="preserve"> Invigilator is to supervise candidates who are engaged in taking public examinations. Exam Invigilators must act strictly in accordance with the regulations set out for the conduct of examinations by the Joint Council for General Qualifications. Exam Invigilators will also act in accordance with school or examination centre policy for the conduct of internal and external examinations.</w:t>
            </w:r>
          </w:p>
          <w:p w14:paraId="343D066C" w14:textId="795E945E" w:rsidR="003A0F1D" w:rsidRPr="00D851ED" w:rsidRDefault="00D851ED" w:rsidP="00D851ED">
            <w:pPr>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Exam Invigilators will have high expectations of all candidates and respect for their social, cultural, linguistic, religious and ethnic backgrounds</w:t>
            </w:r>
            <w:r>
              <w:rPr>
                <w:rFonts w:asciiTheme="majorHAnsi" w:hAnsiTheme="majorHAnsi" w:cstheme="majorHAnsi"/>
                <w:color w:val="1F3864" w:themeColor="accent5" w:themeShade="80"/>
              </w:rPr>
              <w:t>.</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36481" w14:textId="2C7FCE32" w:rsidR="00073C0E" w:rsidRPr="00C81F2E" w:rsidRDefault="00073C0E" w:rsidP="00073C0E">
            <w:pPr>
              <w:numPr>
                <w:ilvl w:val="0"/>
                <w:numId w:val="1"/>
              </w:numPr>
              <w:spacing w:after="0" w:line="240" w:lineRule="auto"/>
              <w:ind w:left="427" w:right="0"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Exam Invigilation is likely to include the following core elements to be carried out in strict accordance with</w:t>
            </w:r>
            <w:r>
              <w:rPr>
                <w:rFonts w:asciiTheme="majorHAnsi" w:hAnsiTheme="majorHAnsi" w:cstheme="majorHAnsi"/>
                <w:color w:val="1F3864" w:themeColor="accent5" w:themeShade="80"/>
              </w:rPr>
              <w:t xml:space="preserve"> the aforementioned regulations:</w:t>
            </w:r>
          </w:p>
          <w:p w14:paraId="0FA38807"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check that the arrangements of the examination room remain in compliance with the regulations</w:t>
            </w:r>
            <w:r>
              <w:rPr>
                <w:rFonts w:asciiTheme="majorHAnsi" w:hAnsiTheme="majorHAnsi" w:cstheme="majorHAnsi"/>
                <w:color w:val="1F3864" w:themeColor="accent5" w:themeShade="80"/>
              </w:rPr>
              <w:t>.</w:t>
            </w:r>
          </w:p>
          <w:p w14:paraId="0FA61BE2"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issue the regulatory notices to candidates at the start of the examination</w:t>
            </w:r>
            <w:r>
              <w:rPr>
                <w:rFonts w:asciiTheme="majorHAnsi" w:hAnsiTheme="majorHAnsi" w:cstheme="majorHAnsi"/>
                <w:color w:val="1F3864" w:themeColor="accent5" w:themeShade="80"/>
              </w:rPr>
              <w:t>.</w:t>
            </w:r>
          </w:p>
          <w:p w14:paraId="72886E70"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maintain the security of examination papers, materials and candidate scripts whilst in the Exam Invigilator’s possession</w:t>
            </w:r>
            <w:r>
              <w:rPr>
                <w:rFonts w:asciiTheme="majorHAnsi" w:hAnsiTheme="majorHAnsi" w:cstheme="majorHAnsi"/>
                <w:color w:val="1F3864" w:themeColor="accent5" w:themeShade="80"/>
              </w:rPr>
              <w:t>.</w:t>
            </w:r>
          </w:p>
          <w:p w14:paraId="7701A782"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start conduct and finish the examination in accordance with the regulations</w:t>
            </w:r>
            <w:r>
              <w:rPr>
                <w:rFonts w:asciiTheme="majorHAnsi" w:hAnsiTheme="majorHAnsi" w:cstheme="majorHAnsi"/>
                <w:color w:val="1F3864" w:themeColor="accent5" w:themeShade="80"/>
              </w:rPr>
              <w:t>.</w:t>
            </w:r>
          </w:p>
          <w:p w14:paraId="15842AED"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 xml:space="preserve">To complete the </w:t>
            </w:r>
            <w:proofErr w:type="gramStart"/>
            <w:r w:rsidRPr="00C81F2E">
              <w:rPr>
                <w:rFonts w:asciiTheme="majorHAnsi" w:hAnsiTheme="majorHAnsi" w:cstheme="majorHAnsi"/>
                <w:color w:val="1F3864" w:themeColor="accent5" w:themeShade="80"/>
              </w:rPr>
              <w:t>attendance</w:t>
            </w:r>
            <w:proofErr w:type="gramEnd"/>
            <w:r w:rsidRPr="00C81F2E">
              <w:rPr>
                <w:rFonts w:asciiTheme="majorHAnsi" w:hAnsiTheme="majorHAnsi" w:cstheme="majorHAnsi"/>
                <w:color w:val="1F3864" w:themeColor="accent5" w:themeShade="80"/>
              </w:rPr>
              <w:t xml:space="preserve"> register with due attention to the identification of candidates</w:t>
            </w:r>
            <w:r>
              <w:rPr>
                <w:rFonts w:asciiTheme="majorHAnsi" w:hAnsiTheme="majorHAnsi" w:cstheme="majorHAnsi"/>
                <w:color w:val="1F3864" w:themeColor="accent5" w:themeShade="80"/>
              </w:rPr>
              <w:t>.</w:t>
            </w:r>
          </w:p>
          <w:p w14:paraId="0A6F93F4"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supervise candidates with due vigilance during</w:t>
            </w:r>
            <w:r>
              <w:rPr>
                <w:rFonts w:asciiTheme="majorHAnsi" w:hAnsiTheme="majorHAnsi" w:cstheme="majorHAnsi"/>
                <w:color w:val="1F3864" w:themeColor="accent5" w:themeShade="80"/>
              </w:rPr>
              <w:t xml:space="preserve"> the working of the examinations.</w:t>
            </w:r>
          </w:p>
          <w:p w14:paraId="758BA08C"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respond to any questions from candidates about process and procedures</w:t>
            </w:r>
            <w:r>
              <w:rPr>
                <w:rFonts w:asciiTheme="majorHAnsi" w:hAnsiTheme="majorHAnsi" w:cstheme="majorHAnsi"/>
                <w:color w:val="1F3864" w:themeColor="accent5" w:themeShade="80"/>
              </w:rPr>
              <w:t>.</w:t>
            </w:r>
          </w:p>
          <w:p w14:paraId="089B21CF"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deal with any immediate problems or emergencies according to the examination centre or school’s policies or procedures and in accordance with the examination regulations</w:t>
            </w:r>
            <w:r>
              <w:rPr>
                <w:rFonts w:asciiTheme="majorHAnsi" w:hAnsiTheme="majorHAnsi" w:cstheme="majorHAnsi"/>
                <w:color w:val="1F3864" w:themeColor="accent5" w:themeShade="80"/>
              </w:rPr>
              <w:t>.</w:t>
            </w:r>
          </w:p>
          <w:p w14:paraId="426CBAEC"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collect completed scripts after the examination has ended and return them</w:t>
            </w:r>
            <w:r>
              <w:rPr>
                <w:rFonts w:asciiTheme="majorHAnsi" w:hAnsiTheme="majorHAnsi" w:cstheme="majorHAnsi"/>
                <w:color w:val="1F3864" w:themeColor="accent5" w:themeShade="80"/>
              </w:rPr>
              <w:t xml:space="preserve"> to the designated place/person.</w:t>
            </w:r>
          </w:p>
          <w:p w14:paraId="604BB677" w14:textId="77777777" w:rsidR="00073C0E" w:rsidRPr="00C81F2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report back as appropriate using the agreed referral procedures on any issues arising</w:t>
            </w:r>
            <w:r>
              <w:rPr>
                <w:rFonts w:asciiTheme="majorHAnsi" w:hAnsiTheme="majorHAnsi" w:cstheme="majorHAnsi"/>
                <w:color w:val="1F3864" w:themeColor="accent5" w:themeShade="80"/>
              </w:rPr>
              <w:t>.</w:t>
            </w:r>
          </w:p>
          <w:p w14:paraId="53A3DF0D" w14:textId="77777777" w:rsidR="00073C0E" w:rsidRDefault="00073C0E" w:rsidP="00E630E0">
            <w:pPr>
              <w:numPr>
                <w:ilvl w:val="0"/>
                <w:numId w:val="14"/>
              </w:numPr>
              <w:spacing w:after="0" w:line="240" w:lineRule="auto"/>
              <w:ind w:right="0"/>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assist with administration as requested</w:t>
            </w:r>
            <w:r>
              <w:rPr>
                <w:rFonts w:asciiTheme="majorHAnsi" w:hAnsiTheme="majorHAnsi" w:cstheme="majorHAnsi"/>
                <w:color w:val="1F3864" w:themeColor="accent5" w:themeShade="80"/>
              </w:rPr>
              <w:t>.</w:t>
            </w:r>
          </w:p>
          <w:p w14:paraId="520C3C3C" w14:textId="77777777" w:rsidR="00A165B8" w:rsidRPr="00C81F2E" w:rsidRDefault="00A165B8" w:rsidP="00A165B8">
            <w:pPr>
              <w:pStyle w:val="ListParagraph"/>
              <w:numPr>
                <w:ilvl w:val="0"/>
                <w:numId w:val="7"/>
              </w:numPr>
              <w:ind w:left="427"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To supervise candidates in examination conditions in accordance with examination regulations and school policy and practice and with other invigilators</w:t>
            </w:r>
            <w:r>
              <w:rPr>
                <w:rFonts w:asciiTheme="majorHAnsi" w:hAnsiTheme="majorHAnsi" w:cstheme="majorHAnsi"/>
                <w:color w:val="1F3864" w:themeColor="accent5" w:themeShade="80"/>
              </w:rPr>
              <w:t>.</w:t>
            </w:r>
          </w:p>
          <w:p w14:paraId="3A6F9E8B" w14:textId="4700B9F0" w:rsidR="00A165B8" w:rsidRPr="00C81F2E" w:rsidRDefault="00A165B8" w:rsidP="00A165B8">
            <w:pPr>
              <w:pStyle w:val="ListParagraph"/>
              <w:numPr>
                <w:ilvl w:val="0"/>
                <w:numId w:val="7"/>
              </w:numPr>
              <w:ind w:left="427"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 xml:space="preserve">To direct candidates </w:t>
            </w:r>
            <w:r w:rsidR="00C736FD" w:rsidRPr="00C81F2E">
              <w:rPr>
                <w:rFonts w:asciiTheme="majorHAnsi" w:hAnsiTheme="majorHAnsi" w:cstheme="majorHAnsi"/>
                <w:color w:val="1F3864" w:themeColor="accent5" w:themeShade="80"/>
              </w:rPr>
              <w:t>to</w:t>
            </w:r>
            <w:r w:rsidRPr="00C81F2E">
              <w:rPr>
                <w:rFonts w:asciiTheme="majorHAnsi" w:hAnsiTheme="majorHAnsi" w:cstheme="majorHAnsi"/>
                <w:color w:val="1F3864" w:themeColor="accent5" w:themeShade="80"/>
              </w:rPr>
              <w:t xml:space="preserve"> achieve compliance with examination regulations</w:t>
            </w:r>
            <w:r>
              <w:rPr>
                <w:rFonts w:asciiTheme="majorHAnsi" w:hAnsiTheme="majorHAnsi" w:cstheme="majorHAnsi"/>
                <w:color w:val="1F3864" w:themeColor="accent5" w:themeShade="80"/>
              </w:rPr>
              <w:t>.</w:t>
            </w:r>
          </w:p>
          <w:p w14:paraId="1E343E4B" w14:textId="77777777" w:rsidR="00A165B8" w:rsidRPr="00C81F2E" w:rsidRDefault="00A165B8" w:rsidP="00A165B8">
            <w:pPr>
              <w:pStyle w:val="ListParagraph"/>
              <w:numPr>
                <w:ilvl w:val="0"/>
                <w:numId w:val="7"/>
              </w:numPr>
              <w:ind w:left="427"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Use of a variety of interpersonal skills and strategies to establish positive relationships with candidates.</w:t>
            </w:r>
          </w:p>
          <w:p w14:paraId="554677FF" w14:textId="3AD619B6" w:rsidR="00A165B8" w:rsidRPr="00C81F2E" w:rsidRDefault="00A165B8" w:rsidP="00A165B8">
            <w:pPr>
              <w:pStyle w:val="ListParagraph"/>
              <w:numPr>
                <w:ilvl w:val="0"/>
                <w:numId w:val="7"/>
              </w:numPr>
              <w:ind w:left="427"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 xml:space="preserve">Know and use the school’s referral system as appropriate in the event of problems with an individual candidate, or group or </w:t>
            </w:r>
            <w:r w:rsidR="00C736FD" w:rsidRPr="00C81F2E">
              <w:rPr>
                <w:rFonts w:asciiTheme="majorHAnsi" w:hAnsiTheme="majorHAnsi" w:cstheme="majorHAnsi"/>
                <w:color w:val="1F3864" w:themeColor="accent5" w:themeShade="80"/>
              </w:rPr>
              <w:t>another</w:t>
            </w:r>
            <w:r w:rsidRPr="00C81F2E">
              <w:rPr>
                <w:rFonts w:asciiTheme="majorHAnsi" w:hAnsiTheme="majorHAnsi" w:cstheme="majorHAnsi"/>
                <w:color w:val="1F3864" w:themeColor="accent5" w:themeShade="80"/>
              </w:rPr>
              <w:t xml:space="preserve"> adult. </w:t>
            </w:r>
          </w:p>
          <w:p w14:paraId="0B7646AF" w14:textId="77777777" w:rsidR="00A165B8" w:rsidRPr="00C81F2E" w:rsidRDefault="00A165B8" w:rsidP="00A165B8">
            <w:pPr>
              <w:pStyle w:val="ListParagraph"/>
              <w:numPr>
                <w:ilvl w:val="0"/>
                <w:numId w:val="7"/>
              </w:numPr>
              <w:ind w:left="427"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 xml:space="preserve">Treat candidates consistently, with respect and consideration, and be concerned for their welfare during the period of supervision. </w:t>
            </w:r>
          </w:p>
          <w:p w14:paraId="53826145" w14:textId="77777777" w:rsidR="00A165B8" w:rsidRPr="00C81F2E" w:rsidRDefault="00A165B8" w:rsidP="00A165B8">
            <w:pPr>
              <w:pStyle w:val="ListParagraph"/>
              <w:numPr>
                <w:ilvl w:val="0"/>
                <w:numId w:val="7"/>
              </w:numPr>
              <w:ind w:left="427"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Model and promote the positive values, attitudes and behaviour expected from the candidates whom they supervise.</w:t>
            </w:r>
          </w:p>
          <w:p w14:paraId="4BDA68A9" w14:textId="77777777" w:rsidR="00A165B8" w:rsidRPr="002B6365" w:rsidRDefault="00A165B8" w:rsidP="00A165B8">
            <w:pPr>
              <w:pStyle w:val="ListParagraph"/>
              <w:numPr>
                <w:ilvl w:val="0"/>
                <w:numId w:val="7"/>
              </w:numPr>
              <w:spacing w:after="0" w:line="240" w:lineRule="auto"/>
              <w:ind w:left="427" w:right="0" w:hanging="284"/>
              <w:rPr>
                <w:rFonts w:asciiTheme="majorHAnsi" w:hAnsiTheme="majorHAnsi" w:cstheme="majorHAnsi"/>
                <w:color w:val="1F3864" w:themeColor="accent5" w:themeShade="80"/>
              </w:rPr>
            </w:pPr>
            <w:r w:rsidRPr="002B6365">
              <w:rPr>
                <w:rFonts w:asciiTheme="majorHAnsi" w:hAnsiTheme="majorHAnsi" w:cstheme="majorHAnsi"/>
                <w:color w:val="1F3864" w:themeColor="accent5" w:themeShade="80"/>
              </w:rPr>
              <w:t>There will sometimes be a need to make immediate decisions in accordance with exam board regulations, without initial referral to a manager, in relation to the secure conduct of public examinations and the safety of candidates.</w:t>
            </w:r>
          </w:p>
          <w:p w14:paraId="36853EB9" w14:textId="037EDEBB" w:rsidR="003A0F1D" w:rsidRPr="00D2139B" w:rsidRDefault="003A0F1D" w:rsidP="009433F9">
            <w:pPr>
              <w:pStyle w:val="ListParagraph"/>
              <w:spacing w:after="0" w:line="240" w:lineRule="auto"/>
              <w:ind w:left="703" w:right="228" w:firstLine="0"/>
              <w:rPr>
                <w:rFonts w:asciiTheme="majorHAnsi" w:hAnsiTheme="majorHAnsi" w:cstheme="majorHAnsi"/>
                <w:color w:val="002060"/>
              </w:rPr>
            </w:pPr>
          </w:p>
        </w:tc>
      </w:tr>
      <w:bookmarkEnd w:id="0"/>
    </w:tbl>
    <w:p w14:paraId="6ABD38AA" w14:textId="6EB955F9" w:rsidR="008E0F9D" w:rsidRDefault="008E0F9D" w:rsidP="006965FC">
      <w:pPr>
        <w:spacing w:after="0" w:line="240" w:lineRule="auto"/>
        <w:ind w:left="0" w:firstLine="0"/>
        <w:rPr>
          <w:rFonts w:asciiTheme="majorHAnsi" w:hAnsiTheme="majorHAnsi" w:cstheme="majorHAnsi"/>
          <w:b/>
          <w:color w:val="002060"/>
        </w:rPr>
      </w:pPr>
    </w:p>
    <w:p w14:paraId="1384F50B" w14:textId="77777777"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347D9D26" w:rsidR="008B1418" w:rsidRPr="00D2139B" w:rsidRDefault="004D2E69" w:rsidP="00DC6203">
            <w:pPr>
              <w:pStyle w:val="ListParagraph"/>
              <w:numPr>
                <w:ilvl w:val="0"/>
                <w:numId w:val="1"/>
              </w:numPr>
              <w:spacing w:after="0" w:line="240" w:lineRule="auto"/>
              <w:ind w:left="703" w:right="228" w:hanging="426"/>
              <w:rPr>
                <w:rFonts w:asciiTheme="majorHAnsi" w:hAnsiTheme="majorHAnsi" w:cstheme="majorHAnsi"/>
                <w:color w:val="002060"/>
              </w:rPr>
            </w:pPr>
            <w:r w:rsidRPr="00ED44AA">
              <w:rPr>
                <w:rFonts w:asciiTheme="majorHAnsi" w:hAnsiTheme="majorHAnsi" w:cstheme="majorHAnsi"/>
                <w:color w:val="002060"/>
              </w:rPr>
              <w:t>Promoting and safeguarding the welfare of children and young people in accordance with the school’s Safeguarding and Child Protection policies.</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D2139B" w:rsidRDefault="00FF0A0F" w:rsidP="00263B74">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5C799F41" w14:textId="64754038" w:rsidR="007F5810" w:rsidRDefault="00C55DA4" w:rsidP="00D50867">
            <w:pPr>
              <w:pStyle w:val="ListParagraph"/>
              <w:numPr>
                <w:ilvl w:val="0"/>
                <w:numId w:val="9"/>
              </w:numPr>
              <w:ind w:left="427" w:hanging="284"/>
              <w:rPr>
                <w:rFonts w:asciiTheme="majorHAnsi" w:hAnsiTheme="majorHAnsi" w:cstheme="majorHAnsi"/>
                <w:color w:val="1F3864" w:themeColor="accent5" w:themeShade="80"/>
              </w:rPr>
            </w:pPr>
            <w:r>
              <w:rPr>
                <w:rFonts w:asciiTheme="majorHAnsi" w:hAnsiTheme="majorHAnsi" w:cstheme="majorHAnsi"/>
                <w:color w:val="002060"/>
              </w:rPr>
              <w:t xml:space="preserve"> </w:t>
            </w:r>
            <w:r w:rsidR="007F5810">
              <w:rPr>
                <w:rFonts w:asciiTheme="majorHAnsi" w:hAnsiTheme="majorHAnsi" w:cstheme="majorHAnsi"/>
                <w:color w:val="1F3864" w:themeColor="accent5" w:themeShade="80"/>
              </w:rPr>
              <w:t>Training will be provided on the following:</w:t>
            </w:r>
          </w:p>
          <w:p w14:paraId="41E271D6" w14:textId="7255A1B1" w:rsidR="00D50867" w:rsidRPr="00C81F2E" w:rsidRDefault="00404C09" w:rsidP="00E630E0">
            <w:pPr>
              <w:pStyle w:val="ListParagraph"/>
              <w:numPr>
                <w:ilvl w:val="0"/>
                <w:numId w:val="15"/>
              </w:numPr>
              <w:rPr>
                <w:rFonts w:asciiTheme="majorHAnsi" w:hAnsiTheme="majorHAnsi" w:cstheme="majorHAnsi"/>
                <w:color w:val="1F3864" w:themeColor="accent5" w:themeShade="80"/>
              </w:rPr>
            </w:pPr>
            <w:r>
              <w:rPr>
                <w:rFonts w:asciiTheme="majorHAnsi" w:hAnsiTheme="majorHAnsi" w:cstheme="majorHAnsi"/>
                <w:color w:val="1F3864" w:themeColor="accent5" w:themeShade="80"/>
              </w:rPr>
              <w:t>F</w:t>
            </w:r>
            <w:r w:rsidR="00D50867" w:rsidRPr="00C81F2E">
              <w:rPr>
                <w:rFonts w:asciiTheme="majorHAnsi" w:hAnsiTheme="majorHAnsi" w:cstheme="majorHAnsi"/>
                <w:color w:val="1F3864" w:themeColor="accent5" w:themeShade="80"/>
              </w:rPr>
              <w:t>amiliar</w:t>
            </w:r>
            <w:r>
              <w:rPr>
                <w:rFonts w:asciiTheme="majorHAnsi" w:hAnsiTheme="majorHAnsi" w:cstheme="majorHAnsi"/>
                <w:color w:val="1F3864" w:themeColor="accent5" w:themeShade="80"/>
              </w:rPr>
              <w:t>ity</w:t>
            </w:r>
            <w:r w:rsidR="00D50867" w:rsidRPr="00C81F2E">
              <w:rPr>
                <w:rFonts w:asciiTheme="majorHAnsi" w:hAnsiTheme="majorHAnsi" w:cstheme="majorHAnsi"/>
                <w:color w:val="1F3864" w:themeColor="accent5" w:themeShade="80"/>
              </w:rPr>
              <w:t xml:space="preserve"> with a range of school policies which may impinge on the conduct of public examinations, particularly those regarding health and safety, equal opportunities, behaviour management, child protection and special educational needs (SEN)</w:t>
            </w:r>
            <w:r w:rsidR="0076519E">
              <w:rPr>
                <w:rFonts w:asciiTheme="majorHAnsi" w:hAnsiTheme="majorHAnsi" w:cstheme="majorHAnsi"/>
                <w:color w:val="1F3864" w:themeColor="accent5" w:themeShade="80"/>
              </w:rPr>
              <w:t xml:space="preserve">. </w:t>
            </w:r>
          </w:p>
          <w:p w14:paraId="273600FA" w14:textId="73A8BC96" w:rsidR="00D50867" w:rsidRPr="00C81F2E" w:rsidRDefault="00404C09" w:rsidP="00E630E0">
            <w:pPr>
              <w:pStyle w:val="ListParagraph"/>
              <w:numPr>
                <w:ilvl w:val="0"/>
                <w:numId w:val="15"/>
              </w:numPr>
              <w:rPr>
                <w:rFonts w:asciiTheme="majorHAnsi" w:hAnsiTheme="majorHAnsi" w:cstheme="majorHAnsi"/>
                <w:color w:val="1F3864" w:themeColor="accent5" w:themeShade="80"/>
              </w:rPr>
            </w:pPr>
            <w:r>
              <w:rPr>
                <w:rFonts w:asciiTheme="majorHAnsi" w:hAnsiTheme="majorHAnsi" w:cstheme="majorHAnsi"/>
                <w:color w:val="1F3864" w:themeColor="accent5" w:themeShade="80"/>
              </w:rPr>
              <w:t>F</w:t>
            </w:r>
            <w:r w:rsidR="00D50867" w:rsidRPr="00C81F2E">
              <w:rPr>
                <w:rFonts w:asciiTheme="majorHAnsi" w:hAnsiTheme="majorHAnsi" w:cstheme="majorHAnsi"/>
                <w:color w:val="1F3864" w:themeColor="accent5" w:themeShade="80"/>
              </w:rPr>
              <w:t>amiliar</w:t>
            </w:r>
            <w:r>
              <w:rPr>
                <w:rFonts w:asciiTheme="majorHAnsi" w:hAnsiTheme="majorHAnsi" w:cstheme="majorHAnsi"/>
                <w:color w:val="1F3864" w:themeColor="accent5" w:themeShade="80"/>
              </w:rPr>
              <w:t>ity</w:t>
            </w:r>
            <w:r w:rsidR="00D50867" w:rsidRPr="00C81F2E">
              <w:rPr>
                <w:rFonts w:asciiTheme="majorHAnsi" w:hAnsiTheme="majorHAnsi" w:cstheme="majorHAnsi"/>
                <w:color w:val="1F3864" w:themeColor="accent5" w:themeShade="80"/>
              </w:rPr>
              <w:t xml:space="preserve"> with the Instructions for the Conduct of Examinations issued by the Joint Council for General Qualifications</w:t>
            </w:r>
            <w:r w:rsidR="0076519E">
              <w:rPr>
                <w:rFonts w:asciiTheme="majorHAnsi" w:hAnsiTheme="majorHAnsi" w:cstheme="majorHAnsi"/>
                <w:color w:val="1F3864" w:themeColor="accent5" w:themeShade="80"/>
              </w:rPr>
              <w:t>.</w:t>
            </w:r>
          </w:p>
          <w:p w14:paraId="5DD02F51" w14:textId="1C16FA1D" w:rsidR="00D50867" w:rsidRPr="00C81F2E" w:rsidRDefault="00D02462" w:rsidP="00E630E0">
            <w:pPr>
              <w:pStyle w:val="ListParagraph"/>
              <w:numPr>
                <w:ilvl w:val="0"/>
                <w:numId w:val="15"/>
              </w:numPr>
              <w:rPr>
                <w:rFonts w:asciiTheme="majorHAnsi" w:hAnsiTheme="majorHAnsi" w:cstheme="majorHAnsi"/>
                <w:color w:val="1F3864" w:themeColor="accent5" w:themeShade="80"/>
              </w:rPr>
            </w:pPr>
            <w:r>
              <w:rPr>
                <w:rFonts w:asciiTheme="majorHAnsi" w:hAnsiTheme="majorHAnsi" w:cstheme="majorHAnsi"/>
                <w:color w:val="1F3864" w:themeColor="accent5" w:themeShade="80"/>
              </w:rPr>
              <w:t>F</w:t>
            </w:r>
            <w:r w:rsidR="00D50867" w:rsidRPr="00C81F2E">
              <w:rPr>
                <w:rFonts w:asciiTheme="majorHAnsi" w:hAnsiTheme="majorHAnsi" w:cstheme="majorHAnsi"/>
                <w:color w:val="1F3864" w:themeColor="accent5" w:themeShade="80"/>
              </w:rPr>
              <w:t>amiliar</w:t>
            </w:r>
            <w:r>
              <w:rPr>
                <w:rFonts w:asciiTheme="majorHAnsi" w:hAnsiTheme="majorHAnsi" w:cstheme="majorHAnsi"/>
                <w:color w:val="1F3864" w:themeColor="accent5" w:themeShade="80"/>
              </w:rPr>
              <w:t>ity</w:t>
            </w:r>
            <w:r w:rsidR="00D50867" w:rsidRPr="00C81F2E">
              <w:rPr>
                <w:rFonts w:asciiTheme="majorHAnsi" w:hAnsiTheme="majorHAnsi" w:cstheme="majorHAnsi"/>
                <w:color w:val="1F3864" w:themeColor="accent5" w:themeShade="80"/>
              </w:rPr>
              <w:t xml:space="preserve"> with the examination centre/school’s policy for the conduct of </w:t>
            </w:r>
            <w:r w:rsidR="00E13CAB" w:rsidRPr="00C81F2E">
              <w:rPr>
                <w:rFonts w:asciiTheme="majorHAnsi" w:hAnsiTheme="majorHAnsi" w:cstheme="majorHAnsi"/>
                <w:color w:val="1F3864" w:themeColor="accent5" w:themeShade="80"/>
              </w:rPr>
              <w:t>examinations</w:t>
            </w:r>
            <w:r w:rsidR="00D50867" w:rsidRPr="00C81F2E">
              <w:rPr>
                <w:rFonts w:asciiTheme="majorHAnsi" w:hAnsiTheme="majorHAnsi" w:cstheme="majorHAnsi"/>
                <w:color w:val="1F3864" w:themeColor="accent5" w:themeShade="80"/>
              </w:rPr>
              <w:t xml:space="preserve"> and guidelines to invigilators</w:t>
            </w:r>
            <w:r w:rsidR="007F5810">
              <w:rPr>
                <w:rFonts w:asciiTheme="majorHAnsi" w:hAnsiTheme="majorHAnsi" w:cstheme="majorHAnsi"/>
                <w:color w:val="1F3864" w:themeColor="accent5" w:themeShade="80"/>
              </w:rPr>
              <w:t>.</w:t>
            </w:r>
          </w:p>
          <w:p w14:paraId="16B40E9F" w14:textId="5C22C967" w:rsidR="00D50867" w:rsidRPr="00C81F2E" w:rsidRDefault="00D50867" w:rsidP="00D50867">
            <w:pPr>
              <w:pStyle w:val="ListParagraph"/>
              <w:numPr>
                <w:ilvl w:val="0"/>
                <w:numId w:val="9"/>
              </w:numPr>
              <w:ind w:left="427"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Have the necessary skills to manage safely, the activities, the physical space and the resources for which</w:t>
            </w:r>
            <w:r w:rsidR="00E630E0">
              <w:rPr>
                <w:rFonts w:asciiTheme="majorHAnsi" w:hAnsiTheme="majorHAnsi" w:cstheme="majorHAnsi"/>
                <w:color w:val="1F3864" w:themeColor="accent5" w:themeShade="80"/>
              </w:rPr>
              <w:t xml:space="preserve"> they are</w:t>
            </w:r>
            <w:r w:rsidRPr="00C81F2E">
              <w:rPr>
                <w:rFonts w:asciiTheme="majorHAnsi" w:hAnsiTheme="majorHAnsi" w:cstheme="majorHAnsi"/>
                <w:color w:val="1F3864" w:themeColor="accent5" w:themeShade="80"/>
              </w:rPr>
              <w:t xml:space="preserve"> responsible</w:t>
            </w:r>
          </w:p>
          <w:p w14:paraId="43E3C878" w14:textId="71F4F1A5" w:rsidR="00D50867" w:rsidRDefault="00D50867" w:rsidP="00D50867">
            <w:pPr>
              <w:pStyle w:val="ListParagraph"/>
              <w:numPr>
                <w:ilvl w:val="0"/>
                <w:numId w:val="7"/>
              </w:numPr>
              <w:ind w:left="427" w:hanging="284"/>
              <w:rPr>
                <w:rFonts w:asciiTheme="majorHAnsi" w:hAnsiTheme="majorHAnsi" w:cstheme="majorHAnsi"/>
                <w:color w:val="1F3864" w:themeColor="accent5" w:themeShade="80"/>
              </w:rPr>
            </w:pPr>
            <w:r>
              <w:rPr>
                <w:rFonts w:asciiTheme="majorHAnsi" w:hAnsiTheme="majorHAnsi" w:cstheme="majorHAnsi"/>
                <w:color w:val="1F3864" w:themeColor="accent5" w:themeShade="80"/>
              </w:rPr>
              <w:t>Be f</w:t>
            </w:r>
            <w:r w:rsidRPr="00C81F2E">
              <w:rPr>
                <w:rFonts w:asciiTheme="majorHAnsi" w:hAnsiTheme="majorHAnsi" w:cstheme="majorHAnsi"/>
                <w:color w:val="1F3864" w:themeColor="accent5" w:themeShade="80"/>
              </w:rPr>
              <w:t>lexible</w:t>
            </w:r>
            <w:r>
              <w:rPr>
                <w:rFonts w:asciiTheme="majorHAnsi" w:hAnsiTheme="majorHAnsi" w:cstheme="majorHAnsi"/>
                <w:color w:val="1F3864" w:themeColor="accent5" w:themeShade="80"/>
              </w:rPr>
              <w:t xml:space="preserve"> o</w:t>
            </w:r>
            <w:r w:rsidRPr="00C81F2E">
              <w:rPr>
                <w:rFonts w:asciiTheme="majorHAnsi" w:hAnsiTheme="majorHAnsi" w:cstheme="majorHAnsi"/>
                <w:color w:val="1F3864" w:themeColor="accent5" w:themeShade="80"/>
              </w:rPr>
              <w:t>n working hours</w:t>
            </w:r>
            <w:r>
              <w:rPr>
                <w:rFonts w:asciiTheme="majorHAnsi" w:hAnsiTheme="majorHAnsi" w:cstheme="majorHAnsi"/>
                <w:color w:val="1F3864" w:themeColor="accent5" w:themeShade="80"/>
              </w:rPr>
              <w:t xml:space="preserve"> – must be available to work in May/June</w:t>
            </w:r>
            <w:r w:rsidR="007F38CF">
              <w:rPr>
                <w:rFonts w:asciiTheme="majorHAnsi" w:hAnsiTheme="majorHAnsi" w:cstheme="majorHAnsi"/>
                <w:color w:val="1F3864" w:themeColor="accent5" w:themeShade="80"/>
              </w:rPr>
              <w:t xml:space="preserve"> </w:t>
            </w:r>
          </w:p>
          <w:p w14:paraId="148E7019" w14:textId="5CE72A4B" w:rsidR="00D50867" w:rsidRDefault="00D50867" w:rsidP="00D50867">
            <w:pPr>
              <w:pStyle w:val="ListParagraph"/>
              <w:numPr>
                <w:ilvl w:val="0"/>
                <w:numId w:val="7"/>
              </w:numPr>
              <w:ind w:left="427"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Kn</w:t>
            </w:r>
            <w:r>
              <w:rPr>
                <w:rFonts w:asciiTheme="majorHAnsi" w:hAnsiTheme="majorHAnsi" w:cstheme="majorHAnsi"/>
                <w:color w:val="1F3864" w:themeColor="accent5" w:themeShade="80"/>
              </w:rPr>
              <w:t>o</w:t>
            </w:r>
            <w:r w:rsidRPr="00C81F2E">
              <w:rPr>
                <w:rFonts w:asciiTheme="majorHAnsi" w:hAnsiTheme="majorHAnsi" w:cstheme="majorHAnsi"/>
                <w:color w:val="1F3864" w:themeColor="accent5" w:themeShade="80"/>
              </w:rPr>
              <w:t>w when to seek help and advice</w:t>
            </w:r>
          </w:p>
          <w:p w14:paraId="376F3404" w14:textId="77777777" w:rsidR="00D50867" w:rsidRPr="00ED44AA" w:rsidRDefault="00D50867" w:rsidP="00D50867">
            <w:pPr>
              <w:pStyle w:val="ListParagraph"/>
              <w:numPr>
                <w:ilvl w:val="0"/>
                <w:numId w:val="7"/>
              </w:numPr>
              <w:ind w:left="427" w:hanging="284"/>
              <w:rPr>
                <w:rFonts w:asciiTheme="majorHAnsi" w:hAnsiTheme="majorHAnsi" w:cstheme="majorHAnsi"/>
                <w:color w:val="1F3864" w:themeColor="accent5" w:themeShade="80"/>
              </w:rPr>
            </w:pPr>
            <w:r>
              <w:rPr>
                <w:rFonts w:asciiTheme="majorHAnsi" w:hAnsiTheme="majorHAnsi" w:cstheme="majorHAnsi"/>
                <w:color w:val="1F3864" w:themeColor="accent5" w:themeShade="80"/>
              </w:rPr>
              <w:t>Good (basic) IT skills</w:t>
            </w:r>
          </w:p>
          <w:p w14:paraId="1CE21AFB" w14:textId="402B5B7D" w:rsidR="00C55DA4" w:rsidRDefault="00C55DA4" w:rsidP="00C55DA4">
            <w:pPr>
              <w:pStyle w:val="ListParagraph"/>
              <w:spacing w:after="0" w:line="240" w:lineRule="auto"/>
              <w:ind w:right="228" w:firstLine="0"/>
              <w:rPr>
                <w:rFonts w:asciiTheme="majorHAnsi" w:hAnsiTheme="majorHAnsi" w:cstheme="majorHAnsi"/>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446C7A40" w14:textId="77777777" w:rsidR="00E13CAB" w:rsidRDefault="00E13CAB" w:rsidP="00E13CAB">
            <w:pPr>
              <w:pStyle w:val="ListParagraph"/>
              <w:numPr>
                <w:ilvl w:val="0"/>
                <w:numId w:val="10"/>
              </w:numPr>
              <w:ind w:left="427" w:hanging="284"/>
              <w:rPr>
                <w:rFonts w:asciiTheme="majorHAnsi" w:hAnsiTheme="majorHAnsi" w:cstheme="majorHAnsi"/>
                <w:color w:val="1F3864" w:themeColor="accent5" w:themeShade="80"/>
              </w:rPr>
            </w:pPr>
            <w:r w:rsidRPr="00C81F2E">
              <w:rPr>
                <w:rFonts w:asciiTheme="majorHAnsi" w:hAnsiTheme="majorHAnsi" w:cstheme="majorHAnsi"/>
                <w:color w:val="1F3864" w:themeColor="accent5" w:themeShade="80"/>
              </w:rPr>
              <w:t>Recent successful experience within an educational or supervisory environment</w:t>
            </w:r>
          </w:p>
          <w:p w14:paraId="152BC532" w14:textId="58881F11" w:rsidR="00153BCE" w:rsidRPr="0030466F" w:rsidRDefault="00E13CAB" w:rsidP="0030466F">
            <w:pPr>
              <w:pStyle w:val="ListParagraph"/>
              <w:numPr>
                <w:ilvl w:val="0"/>
                <w:numId w:val="10"/>
              </w:numPr>
              <w:ind w:left="427" w:hanging="284"/>
              <w:rPr>
                <w:rFonts w:asciiTheme="majorHAnsi" w:hAnsiTheme="majorHAnsi" w:cstheme="majorHAnsi"/>
                <w:color w:val="1F3864" w:themeColor="accent5" w:themeShade="80"/>
              </w:rPr>
            </w:pPr>
            <w:r w:rsidRPr="00E13CAB">
              <w:rPr>
                <w:rFonts w:asciiTheme="majorHAnsi" w:hAnsiTheme="majorHAnsi" w:cstheme="majorHAnsi"/>
                <w:color w:val="1F3864" w:themeColor="accent5" w:themeShade="80"/>
              </w:rPr>
              <w:t>Flexibility and initiative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36CB07B2" w14:textId="77777777" w:rsidR="0030466F" w:rsidRPr="00ED44AA" w:rsidRDefault="0030466F" w:rsidP="0030466F">
            <w:pPr>
              <w:pStyle w:val="ListParagraph"/>
              <w:numPr>
                <w:ilvl w:val="0"/>
                <w:numId w:val="2"/>
              </w:numPr>
              <w:spacing w:after="0" w:line="240" w:lineRule="auto"/>
              <w:ind w:right="0"/>
              <w:rPr>
                <w:rFonts w:asciiTheme="majorHAnsi" w:hAnsiTheme="majorHAnsi" w:cstheme="majorHAnsi"/>
                <w:color w:val="002060"/>
              </w:rPr>
            </w:pPr>
            <w:r w:rsidRPr="00ED44AA">
              <w:rPr>
                <w:rFonts w:asciiTheme="majorHAnsi" w:hAnsiTheme="majorHAnsi" w:cstheme="majorHAnsi"/>
                <w:color w:val="002060"/>
              </w:rPr>
              <w:t>SEN = Special Educational Needs</w:t>
            </w:r>
          </w:p>
          <w:p w14:paraId="6510BC8A" w14:textId="1DECCF93"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77777777" w:rsidR="003D753F" w:rsidRPr="0000710E" w:rsidRDefault="003D753F"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71C"/>
    <w:multiLevelType w:val="hybridMultilevel"/>
    <w:tmpl w:val="A45A9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1471A"/>
    <w:multiLevelType w:val="hybridMultilevel"/>
    <w:tmpl w:val="C9C052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DDE7626"/>
    <w:multiLevelType w:val="hybridMultilevel"/>
    <w:tmpl w:val="CE7E34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291241A"/>
    <w:multiLevelType w:val="hybridMultilevel"/>
    <w:tmpl w:val="3398B05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953EEC"/>
    <w:multiLevelType w:val="hybridMultilevel"/>
    <w:tmpl w:val="359CEC4E"/>
    <w:lvl w:ilvl="0" w:tplc="0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41704C"/>
    <w:multiLevelType w:val="hybridMultilevel"/>
    <w:tmpl w:val="AF68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F4150"/>
    <w:multiLevelType w:val="hybridMultilevel"/>
    <w:tmpl w:val="A7AC135A"/>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6BDF235A"/>
    <w:multiLevelType w:val="hybridMultilevel"/>
    <w:tmpl w:val="B4B8660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122198"/>
    <w:multiLevelType w:val="hybridMultilevel"/>
    <w:tmpl w:val="1F00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12"/>
  </w:num>
  <w:num w:numId="6">
    <w:abstractNumId w:val="7"/>
  </w:num>
  <w:num w:numId="7">
    <w:abstractNumId w:val="10"/>
  </w:num>
  <w:num w:numId="8">
    <w:abstractNumId w:val="6"/>
  </w:num>
  <w:num w:numId="9">
    <w:abstractNumId w:val="0"/>
  </w:num>
  <w:num w:numId="10">
    <w:abstractNumId w:val="14"/>
  </w:num>
  <w:num w:numId="11">
    <w:abstractNumId w:val="9"/>
  </w:num>
  <w:num w:numId="12">
    <w:abstractNumId w:val="8"/>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10ADC"/>
    <w:rsid w:val="00051721"/>
    <w:rsid w:val="00073C0E"/>
    <w:rsid w:val="00094AE1"/>
    <w:rsid w:val="000F7213"/>
    <w:rsid w:val="00150E34"/>
    <w:rsid w:val="00153BCE"/>
    <w:rsid w:val="001D2039"/>
    <w:rsid w:val="00203AA8"/>
    <w:rsid w:val="002220BE"/>
    <w:rsid w:val="002806D9"/>
    <w:rsid w:val="0030466F"/>
    <w:rsid w:val="00372FED"/>
    <w:rsid w:val="003A0F1D"/>
    <w:rsid w:val="003C392B"/>
    <w:rsid w:val="003D753F"/>
    <w:rsid w:val="003E4BA1"/>
    <w:rsid w:val="00404C09"/>
    <w:rsid w:val="00425881"/>
    <w:rsid w:val="004373FF"/>
    <w:rsid w:val="00450F45"/>
    <w:rsid w:val="00451E9A"/>
    <w:rsid w:val="0048253C"/>
    <w:rsid w:val="00486D12"/>
    <w:rsid w:val="004C7617"/>
    <w:rsid w:val="004D2E69"/>
    <w:rsid w:val="005060C9"/>
    <w:rsid w:val="005C2FBE"/>
    <w:rsid w:val="0060346C"/>
    <w:rsid w:val="006154B7"/>
    <w:rsid w:val="006842AA"/>
    <w:rsid w:val="006965FC"/>
    <w:rsid w:val="00717779"/>
    <w:rsid w:val="0076519E"/>
    <w:rsid w:val="007F38CF"/>
    <w:rsid w:val="007F5810"/>
    <w:rsid w:val="00886FA5"/>
    <w:rsid w:val="008B1418"/>
    <w:rsid w:val="008E0F9D"/>
    <w:rsid w:val="008F650D"/>
    <w:rsid w:val="009433F9"/>
    <w:rsid w:val="00992B23"/>
    <w:rsid w:val="009C2886"/>
    <w:rsid w:val="00A165B8"/>
    <w:rsid w:val="00AE2EF8"/>
    <w:rsid w:val="00AE7F2E"/>
    <w:rsid w:val="00B32604"/>
    <w:rsid w:val="00C26639"/>
    <w:rsid w:val="00C55DA4"/>
    <w:rsid w:val="00C736FD"/>
    <w:rsid w:val="00C849C5"/>
    <w:rsid w:val="00CB2D01"/>
    <w:rsid w:val="00CE27FC"/>
    <w:rsid w:val="00D02462"/>
    <w:rsid w:val="00D04F5A"/>
    <w:rsid w:val="00D50867"/>
    <w:rsid w:val="00D63E62"/>
    <w:rsid w:val="00D851ED"/>
    <w:rsid w:val="00DC6203"/>
    <w:rsid w:val="00E13CAB"/>
    <w:rsid w:val="00E630E0"/>
    <w:rsid w:val="00FB350D"/>
    <w:rsid w:val="00FC3C11"/>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1" ma:contentTypeDescription="Create a new document." ma:contentTypeScope="" ma:versionID="6e6955baf850cd6dc12d0e2534d09502">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98fbcf0d8578bbb902a0efac34382fc3"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B3873-F610-4018-991C-CC2D9C41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d050-352e-42e1-8713-645b0955f100"/>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purl.org/dc/terms/"/>
    <ds:schemaRef ds:uri="http://schemas.microsoft.com/office/2006/metadata/properties"/>
    <ds:schemaRef ds:uri="http://schemas.microsoft.com/office/2006/documentManagement/types"/>
    <ds:schemaRef ds:uri="http://purl.org/dc/elements/1.1/"/>
    <ds:schemaRef ds:uri="bc11d83e-f3cc-40a3-b40f-75707fc3bb1d"/>
    <ds:schemaRef ds:uri="http://www.w3.org/XML/1998/namespace"/>
    <ds:schemaRef ds:uri="http://schemas.microsoft.com/office/infopath/2007/PartnerControls"/>
    <ds:schemaRef ds:uri="http://purl.org/dc/dcmitype/"/>
    <ds:schemaRef ds:uri="http://schemas.openxmlformats.org/package/2006/metadata/core-properties"/>
    <ds:schemaRef ds:uri="cbfbd050-352e-42e1-8713-645b0955f100"/>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4168</Characters>
  <Application>Microsoft Office Word</Application>
  <DocSecurity>6</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dcterms:created xsi:type="dcterms:W3CDTF">2025-01-16T19:10:00Z</dcterms:created>
  <dcterms:modified xsi:type="dcterms:W3CDTF">2025-01-16T19:10:00Z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y fmtid="{D5CDD505-2E9C-101B-9397-08002B2CF9AE}" pid="3" name="MediaServiceImageTags">
    <vt:lpwstr/>
  </property>
</Properties>
</file>